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6" w:rsidRDefault="00F965D2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РЕЗОЛЮЦИЯ</w:t>
      </w:r>
    </w:p>
    <w:p w:rsidR="00F10E16" w:rsidRDefault="00F965D2">
      <w:pPr>
        <w:spacing w:after="0"/>
        <w:ind w:firstLine="708"/>
        <w:jc w:val="center"/>
      </w:pPr>
      <w:r>
        <w:rPr>
          <w:rFonts w:ascii="Arial" w:hAnsi="Arial" w:cs="Arial"/>
          <w:sz w:val="24"/>
          <w:szCs w:val="24"/>
        </w:rPr>
        <w:t>Межрегиональной конференции «Внедрение Национальной системы квалификаций в регионах»</w:t>
      </w:r>
    </w:p>
    <w:p w:rsidR="00F10E16" w:rsidRDefault="00F965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Тюмень                                                                                                 5 июля 2017г.</w:t>
      </w:r>
    </w:p>
    <w:p w:rsidR="00F10E16" w:rsidRDefault="00F10E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10E16" w:rsidRDefault="00F965D2">
      <w:pPr>
        <w:spacing w:after="0"/>
        <w:ind w:firstLine="708"/>
        <w:jc w:val="both"/>
      </w:pPr>
      <w:r>
        <w:rPr>
          <w:rFonts w:ascii="Arial" w:hAnsi="Arial" w:cs="Arial"/>
          <w:sz w:val="24"/>
          <w:szCs w:val="24"/>
        </w:rPr>
        <w:t>В Межрегиональной конференции «</w:t>
      </w:r>
      <w:r>
        <w:rPr>
          <w:rFonts w:ascii="Arial" w:hAnsi="Arial" w:cs="Arial"/>
          <w:sz w:val="24"/>
          <w:szCs w:val="24"/>
        </w:rPr>
        <w:t>Внедрение Национальной системы квалификаций в регионах» (далее – Конференция) приняли участия представители делового сообщества, профсоюзов, образовательных организаций, органов государственной и муниципальной власти Тюменской области, ХМАО, ЯНАО, Свердлов</w:t>
      </w:r>
      <w:r>
        <w:rPr>
          <w:rFonts w:ascii="Arial" w:hAnsi="Arial" w:cs="Arial"/>
          <w:sz w:val="24"/>
          <w:szCs w:val="24"/>
        </w:rPr>
        <w:t xml:space="preserve">ской, Курганской, Челябинской, Омской областей. Количество участников – </w:t>
      </w:r>
      <w:r w:rsidR="000B56D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0</w:t>
      </w:r>
      <w:r w:rsidR="000B56D6">
        <w:rPr>
          <w:rFonts w:ascii="Arial" w:hAnsi="Arial" w:cs="Arial"/>
          <w:sz w:val="24"/>
          <w:szCs w:val="24"/>
        </w:rPr>
        <w:t xml:space="preserve"> человек.</w:t>
      </w:r>
    </w:p>
    <w:p w:rsidR="00F10E16" w:rsidRDefault="00F965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Резолюция подготовлена по результатам Конференции и выражает консолидированную позицию: Национального совета при Президенте Российской Федерации по профессиональным квалификац</w:t>
      </w:r>
      <w:r>
        <w:rPr>
          <w:rFonts w:ascii="Arial" w:hAnsi="Arial" w:cs="Arial"/>
          <w:sz w:val="24"/>
          <w:szCs w:val="24"/>
        </w:rPr>
        <w:t>иям (НСПК); Национального агентства развития квалификаций (НАРК); Советов по профессиональным квалификациям (СПК); объединений работодателей, работодателей различных отраслей, видов экономической деятельности и масштабов производства; профсоюзов; науки и о</w:t>
      </w:r>
      <w:r>
        <w:rPr>
          <w:rFonts w:ascii="Arial" w:hAnsi="Arial" w:cs="Arial"/>
          <w:sz w:val="24"/>
          <w:szCs w:val="24"/>
        </w:rPr>
        <w:t>бразования; органов власти.</w:t>
      </w:r>
    </w:p>
    <w:p w:rsidR="00F10E16" w:rsidRDefault="00F10E16">
      <w:pPr>
        <w:spacing w:after="0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выводы.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Региональное</w:t>
      </w:r>
      <w:proofErr w:type="gramEnd"/>
      <w:r>
        <w:rPr>
          <w:rFonts w:ascii="Arial" w:hAnsi="Arial" w:cs="Arial"/>
          <w:sz w:val="24"/>
          <w:szCs w:val="24"/>
        </w:rPr>
        <w:t xml:space="preserve"> и отраслевые объединения работодателей Тюменской области, работодатели, профсоюзы, представители образовательного и научного сообщества, властных структур отмечают возросший уровень понимания сущности</w:t>
      </w:r>
      <w:r>
        <w:rPr>
          <w:rFonts w:ascii="Arial" w:hAnsi="Arial" w:cs="Arial"/>
          <w:sz w:val="24"/>
          <w:szCs w:val="24"/>
        </w:rPr>
        <w:t xml:space="preserve"> Национальной системы квалификаций (НСК), её роли и значения в государственной кадровой политике. Участники конференции продемонстрировали заинтересованность в развитии региональной инфраструктуры НСК, как важнейшей части системы кадрового обеспечения инно</w:t>
      </w:r>
      <w:r>
        <w:rPr>
          <w:rFonts w:ascii="Arial" w:hAnsi="Arial" w:cs="Arial"/>
          <w:sz w:val="24"/>
          <w:szCs w:val="24"/>
        </w:rPr>
        <w:t>вационной экономики.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Российской Федерации складывается понятная НСК, как совокупность механизмов регулирования спроса на квалификации работников со стороны рынка труда и предложения квалификации  со стороны системы образования и обучения. 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Национальные и</w:t>
      </w:r>
      <w:r>
        <w:rPr>
          <w:rFonts w:ascii="Arial" w:hAnsi="Arial" w:cs="Arial"/>
          <w:sz w:val="24"/>
          <w:szCs w:val="24"/>
        </w:rPr>
        <w:t xml:space="preserve"> отраслевые рамки квалификаций, профессиональные стандарты, профессиональные квалификации, подлежащие оценке и признанию, независимая оценка квалификаций, профессионально-общественная аккредитация образовательных программ становятся объектами пристального </w:t>
      </w:r>
      <w:r>
        <w:rPr>
          <w:rFonts w:ascii="Arial" w:hAnsi="Arial" w:cs="Arial"/>
          <w:sz w:val="24"/>
          <w:szCs w:val="24"/>
        </w:rPr>
        <w:t xml:space="preserve">внимания и изучения </w:t>
      </w:r>
      <w:proofErr w:type="spellStart"/>
      <w:r>
        <w:rPr>
          <w:rFonts w:ascii="Arial" w:hAnsi="Arial" w:cs="Arial"/>
          <w:sz w:val="24"/>
          <w:szCs w:val="24"/>
        </w:rPr>
        <w:t>стейкхолдерами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сформирована нормативная правовая база, подготовлены инструктивно-методические документы, достаточные для создания и развития региональной инфраструктуры НСК. Систематические обучающие семинары, </w:t>
      </w:r>
      <w:proofErr w:type="spellStart"/>
      <w:r>
        <w:rPr>
          <w:rFonts w:ascii="Arial" w:hAnsi="Arial" w:cs="Arial"/>
          <w:sz w:val="24"/>
          <w:szCs w:val="24"/>
        </w:rPr>
        <w:t>вебинар</w:t>
      </w:r>
      <w:r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, конференции и прочие мероприятия, организованные НАРК, способствовали смене парадигм в сфере кадрового обеспечения. 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Региональный сегмент НСК достаточно хорошо встраивается в систему социального партнёрства, и отвечает стратегии социально-экономического</w:t>
      </w:r>
      <w:r>
        <w:rPr>
          <w:rFonts w:ascii="Arial" w:hAnsi="Arial" w:cs="Arial"/>
          <w:sz w:val="24"/>
          <w:szCs w:val="24"/>
        </w:rPr>
        <w:t xml:space="preserve"> развития Тюменской области  до 2020 года и на перспективу до 2030 года.</w:t>
      </w:r>
    </w:p>
    <w:p w:rsidR="00F10E16" w:rsidRDefault="00F10E16">
      <w:pPr>
        <w:spacing w:after="0"/>
        <w:ind w:firstLine="709"/>
        <w:jc w:val="both"/>
        <w:rPr>
          <w:rFonts w:ascii="Arial" w:hAnsi="Arial" w:cs="Arial"/>
          <w:b/>
        </w:rPr>
      </w:pPr>
    </w:p>
    <w:p w:rsidR="00F10E16" w:rsidRDefault="00F965D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F10E16" w:rsidRDefault="00F965D2">
      <w:pPr>
        <w:spacing w:after="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Локальный уровень</w:t>
      </w:r>
      <w:r>
        <w:rPr>
          <w:rFonts w:ascii="Arial" w:hAnsi="Arial" w:cs="Arial"/>
          <w:sz w:val="24"/>
          <w:szCs w:val="24"/>
        </w:rPr>
        <w:t>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Работодатели и профсоюзы осознали целесообразность внедрения НСК, поскольку такие его части и компоненты, как профессиональные стандарты, достаточно чётко опреде</w:t>
      </w:r>
      <w:r>
        <w:rPr>
          <w:rFonts w:ascii="Arial" w:hAnsi="Arial" w:cs="Arial"/>
          <w:sz w:val="24"/>
          <w:szCs w:val="24"/>
        </w:rPr>
        <w:t xml:space="preserve">ляют трудовые функции, выполняемые работниками, обусловлены применяемыми технологиями и учитывающими организацию производства при решении следующих задач имеющих значение для повышения конкурентоспособности бизнеса: 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трудовых функций работников</w:t>
      </w:r>
      <w:r>
        <w:rPr>
          <w:rFonts w:ascii="Arial" w:hAnsi="Arial" w:cs="Arial"/>
          <w:sz w:val="24"/>
          <w:szCs w:val="24"/>
        </w:rPr>
        <w:t>;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штатных расписаний;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должностных инструкций;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системы оплаты труда;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аттестация работников;</w:t>
      </w:r>
    </w:p>
    <w:p w:rsidR="00F10E16" w:rsidRDefault="00F965D2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обучения работников.</w:t>
      </w:r>
    </w:p>
    <w:p w:rsidR="00F10E16" w:rsidRDefault="00F10E1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Региональный уровень.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Региональное соглашение между Правительством Тюменской области, Союзом Тюменское межрегиональное объединение организаций профсоюзов «Тюменский областной совет профессиональных союзов» и Союзом «Объединение работодателей Тюменской области» на 2017-2019 годы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содержит разделы, касающиеся внедрения и развития НСК на территории Тюменской области.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письма Президента Российского союза промышленников и предпринимателей, Председателя НСПК от 19.01.2015г., в Тюменской области 10.02.2017г. создана Межвед</w:t>
      </w:r>
      <w:r>
        <w:rPr>
          <w:rFonts w:ascii="Arial" w:hAnsi="Arial" w:cs="Arial"/>
          <w:sz w:val="24"/>
          <w:szCs w:val="24"/>
        </w:rPr>
        <w:t>омственная комиссия по профессиональным квалификациям в Тюменской области, которая наделена функциями Координационного органа. В состав комиссии вошли представители объединений работодателей, профсоюзов, отраслевых департаментов и ведомств, образовательног</w:t>
      </w:r>
      <w:r>
        <w:rPr>
          <w:rFonts w:ascii="Arial" w:hAnsi="Arial" w:cs="Arial"/>
          <w:sz w:val="24"/>
          <w:szCs w:val="24"/>
        </w:rPr>
        <w:t>о и научного сообществ, общественных организаций.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Протоколом Межведомственной комиссии от 29.03.2017г.№1 согласовано создание регионального методического центра (РМЦ) при Союзе «Объединение работодателей Тюменской области» В РМЦ органично вписались отрасле</w:t>
      </w:r>
      <w:r>
        <w:rPr>
          <w:rFonts w:ascii="Arial" w:hAnsi="Arial" w:cs="Arial"/>
          <w:sz w:val="24"/>
          <w:szCs w:val="24"/>
        </w:rPr>
        <w:t xml:space="preserve">вые рабочие группы, созданные ранее профессиональным сообществом и профсоюзами. 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РМЦ и отраслевые рабочие группы приступили к организации взаимодействия с СПК и Центрами оценки квалификаций (ЦОК). Союзом «Объединение работодателей Тюменской области» на нач</w:t>
      </w:r>
      <w:r>
        <w:rPr>
          <w:rFonts w:ascii="Arial" w:hAnsi="Arial" w:cs="Arial"/>
          <w:sz w:val="24"/>
          <w:szCs w:val="24"/>
        </w:rPr>
        <w:t xml:space="preserve">альном этапе развития ЦОК предложено создать Межотраслевой ЦОК по коду области профессиональной деятельности 16 «Строительство и ЖКХ». 12 июля 2016г. в г. Екатеринбурге, модель взаимодействия с НАРК была одобрена на Международной выставке ИННОПРОМ – 2016. </w:t>
      </w:r>
      <w:r>
        <w:rPr>
          <w:rFonts w:ascii="Arial" w:hAnsi="Arial" w:cs="Arial"/>
          <w:sz w:val="24"/>
          <w:szCs w:val="24"/>
        </w:rPr>
        <w:t xml:space="preserve">В настоящее время идёт отработка взаимодействия и организационно-технологическое </w:t>
      </w:r>
      <w:proofErr w:type="spellStart"/>
      <w:r>
        <w:rPr>
          <w:rFonts w:ascii="Arial" w:hAnsi="Arial" w:cs="Arial"/>
          <w:sz w:val="24"/>
          <w:szCs w:val="24"/>
        </w:rPr>
        <w:t>слаживание</w:t>
      </w:r>
      <w:proofErr w:type="spellEnd"/>
      <w:r>
        <w:rPr>
          <w:rFonts w:ascii="Arial" w:hAnsi="Arial" w:cs="Arial"/>
          <w:sz w:val="24"/>
          <w:szCs w:val="24"/>
        </w:rPr>
        <w:t xml:space="preserve"> разрозненных участников процессов.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Союз «Объединение работодателей Тюменской области» изучает практику наших коллег из Челябинска (АНО «Челябинское агентство развит</w:t>
      </w:r>
      <w:r>
        <w:rPr>
          <w:rFonts w:ascii="Arial" w:hAnsi="Arial" w:cs="Arial"/>
          <w:sz w:val="24"/>
          <w:szCs w:val="24"/>
        </w:rPr>
        <w:t xml:space="preserve">ия квалификаций») и Екатеринбурга (Свердловского областного союза промышленников и предпринимателей), консультируется  с НАРК. </w:t>
      </w:r>
    </w:p>
    <w:p w:rsidR="00F10E16" w:rsidRDefault="00F965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2017г. Тюменская область получила статус Региона – партнёра, </w:t>
      </w:r>
      <w:proofErr w:type="gramStart"/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безусловно ускорит внедрение НСК на региональном уровне.</w:t>
      </w:r>
    </w:p>
    <w:p w:rsidR="00F10E16" w:rsidRDefault="00F10E1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10E1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Уч</w:t>
      </w:r>
      <w:r>
        <w:rPr>
          <w:rFonts w:ascii="Arial" w:hAnsi="Arial" w:cs="Arial"/>
          <w:b/>
          <w:sz w:val="24"/>
          <w:szCs w:val="24"/>
        </w:rPr>
        <w:t>астники конференции предлагают:</w:t>
      </w:r>
    </w:p>
    <w:p w:rsidR="00F10E16" w:rsidRDefault="00F10E1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Правительству Российской Федерации:</w:t>
      </w:r>
    </w:p>
    <w:p w:rsidR="00F10E16" w:rsidRDefault="00F965D2">
      <w:pPr>
        <w:pStyle w:val="a8"/>
        <w:numPr>
          <w:ilvl w:val="0"/>
          <w:numId w:val="2"/>
        </w:numPr>
        <w:spacing w:after="0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НСК и её региональные части и компоненты (инфраструктуру) признать приоритетным социально – ориентированным проектом;</w:t>
      </w:r>
    </w:p>
    <w:p w:rsidR="00F10E16" w:rsidRDefault="00F965D2">
      <w:pPr>
        <w:pStyle w:val="a8"/>
        <w:numPr>
          <w:ilvl w:val="0"/>
          <w:numId w:val="2"/>
        </w:numPr>
        <w:spacing w:after="0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Ввести в конкурсный перечень номинаций на получение грантов </w:t>
      </w:r>
      <w:r>
        <w:rPr>
          <w:rFonts w:ascii="Arial" w:hAnsi="Arial" w:cs="Arial"/>
          <w:sz w:val="24"/>
          <w:szCs w:val="24"/>
        </w:rPr>
        <w:t>Президента Российской Федерации по поддержке и воспроизводству рабочих кадров и инженерно-технических работников (ИТР).</w:t>
      </w:r>
    </w:p>
    <w:p w:rsidR="00F10E16" w:rsidRDefault="00F10E16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left="709"/>
        <w:jc w:val="both"/>
      </w:pPr>
      <w:r>
        <w:rPr>
          <w:rFonts w:ascii="Arial" w:hAnsi="Arial" w:cs="Arial"/>
          <w:b/>
          <w:sz w:val="24"/>
          <w:szCs w:val="24"/>
        </w:rPr>
        <w:t xml:space="preserve">Правительству Тюменской области: </w:t>
      </w:r>
    </w:p>
    <w:p w:rsidR="00F10E16" w:rsidRDefault="00F965D2">
      <w:pPr>
        <w:spacing w:after="0"/>
        <w:ind w:left="680" w:hanging="680"/>
        <w:jc w:val="both"/>
      </w:pPr>
      <w:r>
        <w:rPr>
          <w:rFonts w:ascii="Arial" w:hAnsi="Arial" w:cs="Arial"/>
          <w:sz w:val="24"/>
          <w:szCs w:val="24"/>
        </w:rPr>
        <w:t>1.  Содействовать адаптации региональной инфраструктуры НСК к задачам Профессионального стандарта кад</w:t>
      </w:r>
      <w:r>
        <w:rPr>
          <w:rFonts w:ascii="Arial" w:hAnsi="Arial" w:cs="Arial"/>
          <w:sz w:val="24"/>
          <w:szCs w:val="24"/>
        </w:rPr>
        <w:t xml:space="preserve">рового обеспечения промышленного роста. </w:t>
      </w:r>
    </w:p>
    <w:p w:rsidR="00F10E16" w:rsidRDefault="00F965D2">
      <w:pPr>
        <w:spacing w:after="0"/>
        <w:ind w:left="680" w:hanging="680"/>
        <w:jc w:val="both"/>
      </w:pPr>
      <w:r>
        <w:rPr>
          <w:rFonts w:ascii="Arial" w:hAnsi="Arial" w:cs="Arial"/>
          <w:sz w:val="24"/>
          <w:szCs w:val="24"/>
        </w:rPr>
        <w:t xml:space="preserve">2.   </w:t>
      </w:r>
      <w:r w:rsidR="000B56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Совместно с социальными партнёрами подготовить аналитическую записку о работе системы профессиональных компетенций в регионе. </w:t>
      </w:r>
    </w:p>
    <w:p w:rsidR="00F10E16" w:rsidRDefault="00F965D2">
      <w:pPr>
        <w:spacing w:after="0"/>
        <w:ind w:left="680" w:hanging="680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      Содействовать освещению всеми СМИ процесса становления нового института 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Национальной системы квалификаций, с позиции всех сторон социального партнёрства.</w:t>
      </w:r>
    </w:p>
    <w:p w:rsidR="00F10E16" w:rsidRDefault="00F10E16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left="709"/>
        <w:jc w:val="both"/>
      </w:pPr>
      <w:r>
        <w:rPr>
          <w:rFonts w:ascii="Arial" w:hAnsi="Arial" w:cs="Arial"/>
          <w:b/>
          <w:sz w:val="24"/>
          <w:szCs w:val="24"/>
        </w:rPr>
        <w:t>Общественной палате Тюменской области:</w:t>
      </w:r>
    </w:p>
    <w:p w:rsidR="00F10E16" w:rsidRDefault="00F965D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Содействовать реализации государственной кадровой политики путём развития диалога между  сторонами социального партнёрства.</w:t>
      </w:r>
    </w:p>
    <w:p w:rsidR="00F10E16" w:rsidRDefault="00F10E16">
      <w:pPr>
        <w:spacing w:after="0"/>
        <w:ind w:left="709" w:firstLine="567"/>
        <w:jc w:val="both"/>
        <w:rPr>
          <w:rFonts w:ascii="Arial" w:hAnsi="Arial" w:cs="Arial"/>
          <w:b/>
          <w:sz w:val="24"/>
          <w:szCs w:val="24"/>
        </w:rPr>
      </w:pPr>
    </w:p>
    <w:p w:rsidR="00F10E16" w:rsidRDefault="00F965D2">
      <w:pPr>
        <w:spacing w:after="0"/>
        <w:ind w:firstLine="680"/>
        <w:jc w:val="both"/>
      </w:pPr>
      <w:r>
        <w:rPr>
          <w:rFonts w:ascii="Arial" w:hAnsi="Arial" w:cs="Arial"/>
          <w:b/>
          <w:sz w:val="24"/>
          <w:szCs w:val="24"/>
        </w:rPr>
        <w:t>Региональному объединению работодателей, отраслевым (региональным) и территориальным объединениям работодателям, прочим организациям, объединяющим предпринимателей, работодателям и профсоюзам: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и реализовать планы (в формате дорожная карта) по с</w:t>
      </w:r>
      <w:r>
        <w:rPr>
          <w:rFonts w:ascii="Arial" w:hAnsi="Arial" w:cs="Arial"/>
          <w:sz w:val="24"/>
          <w:szCs w:val="24"/>
        </w:rPr>
        <w:t xml:space="preserve">озданию и организации деятельности региональной инфраструктуры НСК и локальных  частей на уровне предприятий. 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профессиональных стандартов предусматривать в коллективных договорах.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Активизировать процессы создания </w:t>
      </w:r>
      <w:proofErr w:type="spellStart"/>
      <w:r>
        <w:rPr>
          <w:rFonts w:ascii="Arial" w:hAnsi="Arial" w:cs="Arial"/>
          <w:sz w:val="24"/>
          <w:szCs w:val="24"/>
        </w:rPr>
        <w:t>ЦОКов</w:t>
      </w:r>
      <w:proofErr w:type="spellEnd"/>
      <w:r>
        <w:rPr>
          <w:rFonts w:ascii="Arial" w:hAnsi="Arial" w:cs="Arial"/>
          <w:sz w:val="24"/>
          <w:szCs w:val="24"/>
        </w:rPr>
        <w:t xml:space="preserve"> и организовать взаимодейст</w:t>
      </w:r>
      <w:r>
        <w:rPr>
          <w:rFonts w:ascii="Arial" w:hAnsi="Arial" w:cs="Arial"/>
          <w:sz w:val="24"/>
          <w:szCs w:val="24"/>
        </w:rPr>
        <w:t>вие с СПК и РМЦ.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процессы разработки профессиональных стандартов по наиболее актуальным профессиям, включая сквозные специальности.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процессы по актуализации действующих профессиональных стандартов.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Приступить к формированию ст</w:t>
      </w:r>
      <w:r>
        <w:rPr>
          <w:rFonts w:ascii="Arial" w:hAnsi="Arial" w:cs="Arial"/>
          <w:sz w:val="24"/>
          <w:szCs w:val="24"/>
        </w:rPr>
        <w:t>руктур и созданию условий для профессионально-общественной аккредитации образовательных программ.</w:t>
      </w:r>
    </w:p>
    <w:p w:rsidR="00F10E16" w:rsidRDefault="00F965D2">
      <w:pPr>
        <w:pStyle w:val="a8"/>
        <w:numPr>
          <w:ilvl w:val="0"/>
          <w:numId w:val="3"/>
        </w:numPr>
        <w:spacing w:after="0"/>
        <w:ind w:left="737" w:hanging="737"/>
        <w:jc w:val="both"/>
      </w:pPr>
      <w:r>
        <w:rPr>
          <w:rFonts w:ascii="Arial" w:hAnsi="Arial" w:cs="Arial"/>
          <w:sz w:val="24"/>
          <w:szCs w:val="24"/>
        </w:rPr>
        <w:t>Организовать взаимодействие с образовательными организациями по апробации независимой оценки профессиональных квалификаций выпускников и молодых специалистов.</w:t>
      </w:r>
    </w:p>
    <w:sectPr w:rsidR="00F10E16">
      <w:pgSz w:w="11906" w:h="16838"/>
      <w:pgMar w:top="945" w:right="626" w:bottom="983" w:left="11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B28"/>
    <w:multiLevelType w:val="multilevel"/>
    <w:tmpl w:val="58C61C0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540ADF"/>
    <w:multiLevelType w:val="multilevel"/>
    <w:tmpl w:val="6D46B8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BC68AC"/>
    <w:multiLevelType w:val="multilevel"/>
    <w:tmpl w:val="AE56A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086ED1"/>
    <w:multiLevelType w:val="multilevel"/>
    <w:tmpl w:val="3F1219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16"/>
    <w:rsid w:val="000B56D6"/>
    <w:rsid w:val="00B71984"/>
    <w:rsid w:val="00F10E16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A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40067"/>
    <w:pPr>
      <w:ind w:left="720"/>
      <w:contextualSpacing/>
    </w:pPr>
  </w:style>
  <w:style w:type="paragraph" w:styleId="a9">
    <w:name w:val="footer"/>
    <w:basedOn w:val="a"/>
  </w:style>
  <w:style w:type="paragraph" w:styleId="aa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A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40067"/>
    <w:pPr>
      <w:ind w:left="720"/>
      <w:contextualSpacing/>
    </w:pPr>
  </w:style>
  <w:style w:type="paragraph" w:styleId="a9">
    <w:name w:val="footer"/>
    <w:basedOn w:val="a"/>
  </w:style>
  <w:style w:type="paragraph" w:styleId="aa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3C73-FEB3-41EE-B0BD-F5BE62F1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Admin</cp:lastModifiedBy>
  <cp:revision>3</cp:revision>
  <dcterms:created xsi:type="dcterms:W3CDTF">2017-07-03T10:48:00Z</dcterms:created>
  <dcterms:modified xsi:type="dcterms:W3CDTF">2017-07-03T10:48:00Z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